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4CD4" w14:textId="77777777" w:rsidR="00B73903" w:rsidRPr="00B73903" w:rsidRDefault="00B73903" w:rsidP="00B7390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B73903">
        <w:rPr>
          <w:rFonts w:ascii="Times New Roman" w:hAnsi="Times New Roman" w:cs="Times New Roman"/>
          <w:b/>
          <w:sz w:val="20"/>
          <w:szCs w:val="20"/>
          <w:lang w:val="kk-KZ"/>
        </w:rPr>
        <w:t>ИИН-861219301218</w:t>
      </w:r>
    </w:p>
    <w:p w14:paraId="0D59469F" w14:textId="77777777" w:rsidR="00B73903" w:rsidRPr="00B73903" w:rsidRDefault="00B73903" w:rsidP="00B7390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73903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телефоны-87014710035</w:t>
      </w:r>
    </w:p>
    <w:p w14:paraId="34F700ED" w14:textId="77777777" w:rsidR="00B73903" w:rsidRPr="00B73903" w:rsidRDefault="00B73903" w:rsidP="00B7390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2EB62A9" w14:textId="77777777" w:rsidR="00B73903" w:rsidRPr="00B73903" w:rsidRDefault="00B73903" w:rsidP="00B7390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73903">
        <w:rPr>
          <w:rFonts w:ascii="Times New Roman" w:hAnsi="Times New Roman" w:cs="Times New Roman"/>
          <w:b/>
          <w:sz w:val="20"/>
          <w:szCs w:val="20"/>
          <w:lang w:val="kk-KZ"/>
        </w:rPr>
        <w:t>АЛЫШЕРОВ Ауесхан Адилханович,</w:t>
      </w:r>
    </w:p>
    <w:p w14:paraId="1B34A9B7" w14:textId="77777777" w:rsidR="00B73903" w:rsidRPr="00B73903" w:rsidRDefault="00B73903" w:rsidP="00B7390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03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а</w:t>
      </w:r>
      <w:r w:rsidRPr="00B73903">
        <w:rPr>
          <w:rFonts w:ascii="Times New Roman" w:hAnsi="Times New Roman" w:cs="Times New Roman"/>
          <w:b/>
          <w:sz w:val="20"/>
          <w:szCs w:val="20"/>
          <w:lang w:val="kk-KZ"/>
        </w:rPr>
        <w:t>лғашқы әскери және технологиялық дайындық пәні мұғалімі.</w:t>
      </w:r>
    </w:p>
    <w:p w14:paraId="000382B9" w14:textId="583671E2" w:rsidR="00A30AC4" w:rsidRPr="00B73903" w:rsidRDefault="00B73903" w:rsidP="00B7390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7390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14:paraId="21BAA03E" w14:textId="77777777" w:rsidR="00A30AC4" w:rsidRPr="00B73903" w:rsidRDefault="00A30AC4" w:rsidP="00B7390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FA2245F" w14:textId="51183430" w:rsidR="00A30AC4" w:rsidRPr="00B73903" w:rsidRDefault="00B73903" w:rsidP="00B7390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B7390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САП ЖӘНЕ ОНЫҢ ЭЛЕМЕНТТЕРІ</w:t>
      </w:r>
    </w:p>
    <w:p w14:paraId="2896EBFB" w14:textId="77777777" w:rsidR="00B73903" w:rsidRPr="00B73903" w:rsidRDefault="00B73903" w:rsidP="00B7390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98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6"/>
        <w:gridCol w:w="8534"/>
      </w:tblGrid>
      <w:tr w:rsidR="00B73903" w:rsidRPr="00B73903" w14:paraId="7B7086C5" w14:textId="7777777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D6BD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D54B" w14:textId="107A8DA3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Саптың негізгі элементтері мен сапты басқару кезіндегі команда беру тәртібін үйренеді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73903" w:rsidRPr="00B73903" w14:paraId="4905BBF4" w14:textId="77777777" w:rsidTr="00B73903">
        <w:trPr>
          <w:trHeight w:val="52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EB84" w14:textId="7F96EDD0" w:rsidR="00A30AC4" w:rsidRPr="00B73903" w:rsidRDefault="00B73903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мақсаттары</w:t>
            </w:r>
            <w:proofErr w:type="spellEnd"/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8EAC4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ШЕШ»,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КИ»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Доғар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шеш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6832370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бөлігі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ШЕШ»,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КИ»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Доғар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шеш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-ала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берілетін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әрмендер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тұрғанға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саптағы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сарбаздың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біледі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F36F68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Кейбі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ШЕШ»,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КИ»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Доғар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шеш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-ала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берілетін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әрмендер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тұрғанға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саптағы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сарбаздың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біледі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басқаларға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үйрете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3903" w:rsidRPr="00B73903" w14:paraId="2F740ED3" w14:textId="77777777" w:rsidTr="00B73903">
        <w:trPr>
          <w:trHeight w:val="58"/>
        </w:trPr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14:paraId="7ADB5EA8" w14:textId="42C16511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Тілдік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</w:t>
            </w:r>
            <w:proofErr w:type="spellEnd"/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4BAA" w14:textId="7BA94453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B73903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Бейнелеу, талқылау және көрсету арқылы 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өзінің АӘТД бойынша түсінігін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көрсетеді.</w:t>
            </w:r>
          </w:p>
          <w:p w14:paraId="2E22A3AF" w14:textId="584EC8DC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сөздер мен тіркестер</w:t>
            </w: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алдын-ала және орындауға берілетін пәрмендер</w:t>
            </w:r>
          </w:p>
          <w:p w14:paraId="01EE2BC6" w14:textId="02F2B601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Сыныптағы диалог/жазылым үшін пайдалы тілдік бірліктер</w:t>
            </w: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айтылы-мын жақсарту а</w:t>
            </w:r>
            <w:r w:rsidR="00B73903"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уызша сөйлеу дағдылары дамиды, </w:t>
            </w: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 қоя алады.</w:t>
            </w:r>
          </w:p>
          <w:p w14:paraId="2911EB13" w14:textId="0DAE4A75" w:rsidR="00A30AC4" w:rsidRPr="00B73903" w:rsidRDefault="00B73903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Талқылауға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арналған </w:t>
            </w:r>
            <w:r w:rsidR="00741A20"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тармақтар</w:t>
            </w:r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741A20" w:rsidRP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топтарға бөлініп берілген тапсырмаларды талқылайды.</w:t>
            </w:r>
          </w:p>
        </w:tc>
      </w:tr>
    </w:tbl>
    <w:p w14:paraId="4149FED5" w14:textId="104F082F" w:rsidR="00A30AC4" w:rsidRPr="00B73903" w:rsidRDefault="00741A20" w:rsidP="00B7390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proofErr w:type="spellStart"/>
      <w:r w:rsidRPr="00B73903">
        <w:rPr>
          <w:rFonts w:ascii="Times New Roman" w:eastAsia="Times New Roman" w:hAnsi="Times New Roman" w:cs="Times New Roman"/>
          <w:b/>
          <w:sz w:val="20"/>
          <w:szCs w:val="20"/>
        </w:rPr>
        <w:t>Сабақтың</w:t>
      </w:r>
      <w:proofErr w:type="spellEnd"/>
      <w:r w:rsidRPr="00B739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3903">
        <w:rPr>
          <w:rFonts w:ascii="Times New Roman" w:eastAsia="Times New Roman" w:hAnsi="Times New Roman" w:cs="Times New Roman"/>
          <w:b/>
          <w:sz w:val="20"/>
          <w:szCs w:val="20"/>
        </w:rPr>
        <w:t>барысы</w:t>
      </w:r>
      <w:proofErr w:type="spellEnd"/>
    </w:p>
    <w:tbl>
      <w:tblPr>
        <w:tblStyle w:val="a6"/>
        <w:tblW w:w="1098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7"/>
        <w:gridCol w:w="3861"/>
        <w:gridCol w:w="1843"/>
        <w:gridCol w:w="1276"/>
        <w:gridCol w:w="2013"/>
      </w:tblGrid>
      <w:tr w:rsidR="00B73903" w:rsidRPr="00B73903" w14:paraId="1E653753" w14:textId="77777777" w:rsidTr="00B7390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1A0E" w14:textId="6542220D" w:rsidR="00A30AC4" w:rsidRPr="00B73903" w:rsidRDefault="00B73903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5B6A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9A32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3BD7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927A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B73903" w:rsidRPr="00B73903" w14:paraId="0BAC89CC" w14:textId="77777777" w:rsidTr="00B7390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3F4C" w14:textId="11C61F3B" w:rsidR="00A30AC4" w:rsidRPr="00B73903" w:rsidRDefault="00B73903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1A20"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басы</w:t>
            </w:r>
          </w:p>
          <w:p w14:paraId="53711FC6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Ұйымдастыру</w:t>
            </w:r>
            <w:proofErr w:type="spellEnd"/>
          </w:p>
          <w:p w14:paraId="35DCCE9D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</w:p>
          <w:p w14:paraId="72EF3526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Қызығушылықты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</w:t>
            </w:r>
            <w:proofErr w:type="spellEnd"/>
          </w:p>
          <w:p w14:paraId="17F67F57" w14:textId="352133FA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мин</w:t>
            </w:r>
            <w:r w:rsid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F92E" w14:textId="0222529D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Ұйымдастыру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кезеңі</w:t>
            </w:r>
            <w:proofErr w:type="spellEnd"/>
          </w:p>
          <w:p w14:paraId="56874BFA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Взвод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ғызады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оқытушыға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рапорт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амандасу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түгендеу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сырт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көрінісін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8FBD" w14:textId="24FDA9E1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spellEnd"/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сәлемдесу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621B" w14:textId="0513A21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Мақтау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сэндвичі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333D" w14:textId="5D3E07FF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АӘТД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кабинеті</w:t>
            </w:r>
            <w:proofErr w:type="spellEnd"/>
          </w:p>
        </w:tc>
      </w:tr>
      <w:tr w:rsidR="00B73903" w:rsidRPr="00B73903" w14:paraId="23FFBB02" w14:textId="77777777" w:rsidTr="00B7390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1A64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14:paraId="2B1472E1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14:paraId="4A87E1A7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минут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B2F" w14:textId="79C7FD8A" w:rsidR="00A30AC4" w:rsidRPr="00B73903" w:rsidRDefault="00741A20" w:rsidP="00B73903">
            <w:pPr>
              <w:widowControl w:val="0"/>
              <w:ind w:firstLine="22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ңа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тақырыпты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таныстыру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B9639E8" w14:textId="0856934C" w:rsidR="00A30AC4" w:rsidRPr="00B73903" w:rsidRDefault="00741A20" w:rsidP="00B73903">
            <w:pPr>
              <w:ind w:firstLine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-ала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берілетін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әрмендер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385F55" w14:textId="370330F9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ғанға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саптағы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сарбаздың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ШЕШ», «Бас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киімдеріңді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КИ»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Түзел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тұр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Доғар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шеш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Баскиімді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әрмендерін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28DA" w14:textId="4907458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Тыңдау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айту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ікірталас</w:t>
            </w:r>
            <w:proofErr w:type="spellEnd"/>
          </w:p>
          <w:p w14:paraId="72621F64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D183" w14:textId="317232CD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ін-бірі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  <w:p w14:paraId="14603AA7" w14:textId="77777777" w:rsidR="00A30AC4" w:rsidRPr="00B73903" w:rsidRDefault="00A30AC4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BC9DB" w14:textId="4484B074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CC0C" w14:textId="61EB8FEF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Плакат,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маркер, постер, </w:t>
            </w:r>
            <w:proofErr w:type="spellStart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түрл</w:t>
            </w:r>
            <w:proofErr w:type="gramStart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proofErr w:type="gramEnd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түсті</w:t>
            </w:r>
            <w:proofErr w:type="spellEnd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қағаздар</w:t>
            </w:r>
            <w:proofErr w:type="spellEnd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таныстырылым</w:t>
            </w:r>
            <w:proofErr w:type="spellEnd"/>
          </w:p>
        </w:tc>
      </w:tr>
      <w:tr w:rsidR="00B73903" w:rsidRPr="00B73903" w14:paraId="55C4A0C0" w14:textId="77777777" w:rsidTr="00B73903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FC9E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14:paraId="74A8F869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  <w:p w14:paraId="114ECB22" w14:textId="274DFF9A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минут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9BEA" w14:textId="765371E9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14:paraId="4F111B33" w14:textId="77777777" w:rsidR="00A30AC4" w:rsidRPr="00B73903" w:rsidRDefault="00741A20" w:rsidP="00B73903">
            <w:pPr>
              <w:widowControl w:val="0"/>
              <w:shd w:val="clear" w:color="auto" w:fill="FFFFFF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Эмоциялық</w:t>
            </w:r>
            <w:proofErr w:type="spellEnd"/>
          </w:p>
          <w:p w14:paraId="5E4D6066" w14:textId="7A45F5F8" w:rsidR="00A30AC4" w:rsidRPr="00B73903" w:rsidRDefault="00741A20" w:rsidP="00B73903">
            <w:pPr>
              <w:widowControl w:val="0"/>
              <w:shd w:val="clear" w:color="auto" w:fill="FFFFFF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күйді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ұсынылған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нұсқалардың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ішінен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алған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көңіл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үйге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біреуін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таңдайды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977FFF8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шаршадым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BA3C1E8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шаршаған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жоқпын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452C1F1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материалды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ұқтым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5E6FA50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ұқпадым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91DBF02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тырыстым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5357197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тырыспадым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E537ABC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шабыт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кенелдім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3983FB5" w14:textId="77777777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жабырқадым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D417242" w14:textId="77777777" w:rsidR="00B73903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бүгін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кенелдім;</w:t>
            </w:r>
            <w:proofErr w:type="spellEnd"/>
          </w:p>
          <w:p w14:paraId="74F5BEFF" w14:textId="12C92772" w:rsidR="00A30AC4" w:rsidRPr="00B73903" w:rsidRDefault="00741A20" w:rsidP="00B739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менің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қолымнан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келмеді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1622" w14:textId="23B727F5" w:rsidR="00A30AC4" w:rsidRPr="00B73903" w:rsidRDefault="00741A20" w:rsidP="00B73903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Өзі</w:t>
            </w:r>
            <w:proofErr w:type="gram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CDA6" w14:textId="77777777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3517" w14:textId="49FAEF3E" w:rsidR="00A30AC4" w:rsidRPr="00B73903" w:rsidRDefault="00741A20" w:rsidP="00B739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Стикерлер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макеттер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</w:t>
            </w:r>
            <w:proofErr w:type="spellEnd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3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390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стендтер</w:t>
            </w:r>
            <w:proofErr w:type="spellEnd"/>
          </w:p>
        </w:tc>
      </w:tr>
    </w:tbl>
    <w:p w14:paraId="7F353B2D" w14:textId="77777777" w:rsidR="00B73903" w:rsidRPr="00B73903" w:rsidRDefault="00B73903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73903" w:rsidRPr="00B739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8A4"/>
    <w:multiLevelType w:val="multilevel"/>
    <w:tmpl w:val="FFFFFFFF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592A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C4"/>
    <w:rsid w:val="00440931"/>
    <w:rsid w:val="0071112F"/>
    <w:rsid w:val="00741A20"/>
    <w:rsid w:val="00A30AC4"/>
    <w:rsid w:val="00B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0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2023-09-22T01:05:00Z</dcterms:created>
  <dcterms:modified xsi:type="dcterms:W3CDTF">2024-10-07T05:20:00Z</dcterms:modified>
</cp:coreProperties>
</file>